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4FB19" w14:textId="77777777" w:rsidR="00254D4A" w:rsidRPr="005A254F" w:rsidRDefault="00254D4A" w:rsidP="00254D4A">
      <w:pPr>
        <w:widowControl/>
        <w:jc w:val="left"/>
        <w:rPr>
          <w:b/>
          <w:bCs/>
        </w:rPr>
      </w:pPr>
      <w:bookmarkStart w:id="0" w:name="_GoBack"/>
      <w:bookmarkEnd w:id="0"/>
      <w:r w:rsidRPr="005A254F">
        <w:rPr>
          <w:rFonts w:hint="eastAsia"/>
          <w:b/>
          <w:bCs/>
        </w:rPr>
        <w:t>資料１　チェックリスト</w:t>
      </w:r>
      <w:r>
        <w:rPr>
          <w:rFonts w:hint="eastAsia"/>
          <w:b/>
          <w:bCs/>
        </w:rPr>
        <w:t>（がんゲノム検査の適応の確認）</w:t>
      </w:r>
    </w:p>
    <w:p w14:paraId="3311BB8F" w14:textId="77777777" w:rsidR="00254D4A" w:rsidRDefault="00254D4A" w:rsidP="00254D4A">
      <w:pPr>
        <w:ind w:firstLineChars="100" w:firstLine="210"/>
      </w:pPr>
    </w:p>
    <w:p w14:paraId="4A552FBF" w14:textId="77777777" w:rsidR="00254D4A" w:rsidRPr="00012E34" w:rsidRDefault="00254D4A" w:rsidP="00254D4A">
      <w:pPr>
        <w:rPr>
          <w:b/>
          <w:u w:val="double"/>
        </w:rPr>
      </w:pPr>
      <w:r>
        <w:rPr>
          <w:rFonts w:hint="eastAsia"/>
          <w:b/>
          <w:u w:val="double"/>
        </w:rPr>
        <w:t>１）～４）すべてが　「はい</w:t>
      </w:r>
      <w:r w:rsidRPr="00012E34">
        <w:rPr>
          <w:rFonts w:hint="eastAsia"/>
          <w:b/>
          <w:u w:val="double"/>
        </w:rPr>
        <w:t>」</w:t>
      </w:r>
      <w:r>
        <w:rPr>
          <w:rFonts w:hint="eastAsia"/>
          <w:b/>
          <w:u w:val="double"/>
        </w:rPr>
        <w:t xml:space="preserve">　でないと、</w:t>
      </w:r>
      <w:r w:rsidRPr="00012E34">
        <w:rPr>
          <w:rFonts w:hint="eastAsia"/>
          <w:b/>
          <w:u w:val="double"/>
        </w:rPr>
        <w:t>がん遺伝子パネル検査はお受けできません。</w:t>
      </w:r>
    </w:p>
    <w:p w14:paraId="41158136" w14:textId="77777777" w:rsidR="00254D4A" w:rsidRDefault="00254D4A" w:rsidP="00254D4A">
      <w:pPr>
        <w:ind w:firstLineChars="100" w:firstLine="210"/>
      </w:pPr>
    </w:p>
    <w:tbl>
      <w:tblPr>
        <w:tblStyle w:val="a3"/>
        <w:tblW w:w="8373" w:type="dxa"/>
        <w:tblInd w:w="-5" w:type="dxa"/>
        <w:tblLook w:val="04A0" w:firstRow="1" w:lastRow="0" w:firstColumn="1" w:lastColumn="0" w:noHBand="0" w:noVBand="1"/>
      </w:tblPr>
      <w:tblGrid>
        <w:gridCol w:w="6670"/>
        <w:gridCol w:w="1703"/>
      </w:tblGrid>
      <w:tr w:rsidR="00254D4A" w14:paraId="58223B13" w14:textId="77777777" w:rsidTr="00B47FF1">
        <w:trPr>
          <w:trHeight w:val="761"/>
        </w:trPr>
        <w:tc>
          <w:tcPr>
            <w:tcW w:w="6670" w:type="dxa"/>
            <w:vAlign w:val="center"/>
          </w:tcPr>
          <w:p w14:paraId="710AD1C0" w14:textId="77777777" w:rsidR="00254D4A" w:rsidRDefault="00254D4A" w:rsidP="00B47FF1">
            <w:pPr>
              <w:pStyle w:val="a4"/>
              <w:numPr>
                <w:ilvl w:val="0"/>
                <w:numId w:val="1"/>
              </w:numPr>
              <w:ind w:leftChars="0"/>
            </w:pPr>
            <w:r>
              <w:rPr>
                <w:rFonts w:hint="eastAsia"/>
              </w:rPr>
              <w:t>転移・再発を伴う悪性腫瘍（固形がん）で根治的治療の適応ではない。（注1）</w:t>
            </w:r>
          </w:p>
        </w:tc>
        <w:tc>
          <w:tcPr>
            <w:tcW w:w="1703" w:type="dxa"/>
          </w:tcPr>
          <w:p w14:paraId="471DAA7C" w14:textId="77777777" w:rsidR="00254D4A" w:rsidRPr="009F73B4" w:rsidRDefault="00254D4A" w:rsidP="00B47FF1">
            <w:pPr>
              <w:spacing w:before="240"/>
              <w:jc w:val="center"/>
            </w:pPr>
            <w:r>
              <w:rPr>
                <w:rFonts w:hint="eastAsia"/>
              </w:rPr>
              <w:t>はい・いいえ</w:t>
            </w:r>
          </w:p>
        </w:tc>
      </w:tr>
      <w:tr w:rsidR="00254D4A" w14:paraId="74AD239B" w14:textId="77777777" w:rsidTr="00B47FF1">
        <w:trPr>
          <w:trHeight w:val="761"/>
        </w:trPr>
        <w:tc>
          <w:tcPr>
            <w:tcW w:w="6670" w:type="dxa"/>
            <w:vAlign w:val="center"/>
          </w:tcPr>
          <w:p w14:paraId="3441348D" w14:textId="77777777" w:rsidR="00254D4A" w:rsidRDefault="00254D4A" w:rsidP="00B47FF1">
            <w:r>
              <w:rPr>
                <w:rFonts w:hint="eastAsia"/>
              </w:rPr>
              <w:t>2）標準化学療法が終了しているか、終了が見込まれる。（注2）</w:t>
            </w:r>
          </w:p>
        </w:tc>
        <w:tc>
          <w:tcPr>
            <w:tcW w:w="1703" w:type="dxa"/>
          </w:tcPr>
          <w:p w14:paraId="4489C73C" w14:textId="77777777" w:rsidR="00254D4A" w:rsidRDefault="00254D4A" w:rsidP="00B47FF1">
            <w:pPr>
              <w:spacing w:before="240"/>
              <w:jc w:val="center"/>
            </w:pPr>
            <w:r>
              <w:rPr>
                <w:rFonts w:hint="eastAsia"/>
              </w:rPr>
              <w:t>はい・いいえ</w:t>
            </w:r>
          </w:p>
        </w:tc>
      </w:tr>
      <w:tr w:rsidR="00254D4A" w14:paraId="3BDA334A" w14:textId="77777777" w:rsidTr="00B47FF1">
        <w:trPr>
          <w:trHeight w:val="761"/>
        </w:trPr>
        <w:tc>
          <w:tcPr>
            <w:tcW w:w="6670" w:type="dxa"/>
            <w:vAlign w:val="center"/>
          </w:tcPr>
          <w:p w14:paraId="313BF735" w14:textId="77777777" w:rsidR="00254D4A" w:rsidRDefault="00254D4A" w:rsidP="00B47FF1">
            <w:r>
              <w:rPr>
                <w:rFonts w:hint="eastAsia"/>
              </w:rPr>
              <w:t>3）現在のパフォーマンスステータスが０～1である。</w:t>
            </w:r>
          </w:p>
        </w:tc>
        <w:tc>
          <w:tcPr>
            <w:tcW w:w="1703" w:type="dxa"/>
          </w:tcPr>
          <w:p w14:paraId="64877682" w14:textId="77777777" w:rsidR="00254D4A" w:rsidRDefault="00254D4A" w:rsidP="00B47FF1">
            <w:pPr>
              <w:spacing w:before="240" w:after="240"/>
              <w:jc w:val="center"/>
            </w:pPr>
            <w:r>
              <w:rPr>
                <w:rFonts w:hint="eastAsia"/>
              </w:rPr>
              <w:t>はい・いいえ</w:t>
            </w:r>
          </w:p>
        </w:tc>
      </w:tr>
      <w:tr w:rsidR="00254D4A" w14:paraId="663D738A" w14:textId="77777777" w:rsidTr="00B47FF1">
        <w:trPr>
          <w:cantSplit/>
          <w:trHeight w:val="761"/>
        </w:trPr>
        <w:tc>
          <w:tcPr>
            <w:tcW w:w="6670" w:type="dxa"/>
            <w:vAlign w:val="center"/>
          </w:tcPr>
          <w:p w14:paraId="3CEE8476" w14:textId="77777777" w:rsidR="00254D4A" w:rsidRDefault="00254D4A" w:rsidP="00B47FF1">
            <w:pPr>
              <w:ind w:left="315" w:hangingChars="150" w:hanging="315"/>
            </w:pPr>
            <w:r>
              <w:rPr>
                <w:rFonts w:hint="eastAsia"/>
              </w:rPr>
              <w:t>4）6か月以上の予後が見込まれる臨床経過である。（注3）</w:t>
            </w:r>
          </w:p>
        </w:tc>
        <w:tc>
          <w:tcPr>
            <w:tcW w:w="1703" w:type="dxa"/>
          </w:tcPr>
          <w:p w14:paraId="255C6FE5" w14:textId="77777777" w:rsidR="00254D4A" w:rsidRDefault="00254D4A" w:rsidP="00B47FF1">
            <w:pPr>
              <w:spacing w:before="240"/>
              <w:jc w:val="center"/>
            </w:pPr>
            <w:r>
              <w:rPr>
                <w:rFonts w:hint="eastAsia"/>
              </w:rPr>
              <w:t>はい・いいえ</w:t>
            </w:r>
          </w:p>
        </w:tc>
      </w:tr>
      <w:tr w:rsidR="00254D4A" w14:paraId="465AEB82" w14:textId="77777777" w:rsidTr="00B47FF1">
        <w:trPr>
          <w:cantSplit/>
          <w:trHeight w:val="920"/>
        </w:trPr>
        <w:tc>
          <w:tcPr>
            <w:tcW w:w="6670" w:type="dxa"/>
            <w:vAlign w:val="center"/>
          </w:tcPr>
          <w:p w14:paraId="5E865CAF" w14:textId="77777777" w:rsidR="00254D4A" w:rsidRDefault="00254D4A" w:rsidP="00B47FF1">
            <w:pPr>
              <w:spacing w:before="240" w:after="240"/>
              <w:ind w:left="315" w:hangingChars="150" w:hanging="315"/>
            </w:pPr>
            <w:r>
              <w:rPr>
                <w:rFonts w:hint="eastAsia"/>
              </w:rPr>
              <w:t>5</w:t>
            </w:r>
            <w:r>
              <w:t xml:space="preserve">) </w:t>
            </w:r>
            <w:r>
              <w:rPr>
                <w:rFonts w:hint="eastAsia"/>
              </w:rPr>
              <w:t>病理組織標本のアーカイブがあり、HE標本と未染プレパラートの提出が可能である。（セルブロック・細胞診は不適）（注4）</w:t>
            </w:r>
          </w:p>
          <w:p w14:paraId="639E8076" w14:textId="77777777" w:rsidR="00254D4A" w:rsidRDefault="00254D4A" w:rsidP="00B47FF1">
            <w:pPr>
              <w:spacing w:before="240" w:after="240"/>
              <w:ind w:left="315" w:hangingChars="150" w:hanging="315"/>
            </w:pPr>
            <w:r>
              <w:rPr>
                <w:rFonts w:hint="eastAsia"/>
              </w:rPr>
              <w:t xml:space="preserve">※　</w:t>
            </w:r>
            <w:r w:rsidRPr="00DE71E9">
              <w:rPr>
                <w:rFonts w:hint="eastAsia"/>
                <w:u w:val="wave"/>
              </w:rPr>
              <w:t>腫瘍の</w:t>
            </w:r>
            <w:r w:rsidRPr="00E11D2B">
              <w:rPr>
                <w:rFonts w:hint="eastAsia"/>
                <w:u w:val="wave"/>
              </w:rPr>
              <w:t>表面積</w:t>
            </w:r>
            <w:r>
              <w:rPr>
                <w:rFonts w:hint="eastAsia"/>
                <w:u w:val="wave"/>
              </w:rPr>
              <w:t>が</w:t>
            </w:r>
            <w:r w:rsidRPr="00E11D2B">
              <w:rPr>
                <w:rFonts w:hint="eastAsia"/>
                <w:u w:val="wave"/>
              </w:rPr>
              <w:t>25mm</w:t>
            </w:r>
            <w:r w:rsidRPr="00E11D2B">
              <w:rPr>
                <w:rFonts w:hint="eastAsia"/>
                <w:u w:val="wave"/>
                <w:vertAlign w:val="superscript"/>
              </w:rPr>
              <w:t>2</w:t>
            </w:r>
            <w:r w:rsidRPr="00E11D2B">
              <w:rPr>
                <w:rFonts w:hint="eastAsia"/>
                <w:u w:val="wave"/>
              </w:rPr>
              <w:t>以上である</w:t>
            </w:r>
            <w:r>
              <w:rPr>
                <w:rFonts w:hint="eastAsia"/>
              </w:rPr>
              <w:t>。</w:t>
            </w:r>
          </w:p>
        </w:tc>
        <w:tc>
          <w:tcPr>
            <w:tcW w:w="1703" w:type="dxa"/>
          </w:tcPr>
          <w:p w14:paraId="52B3155E" w14:textId="77777777" w:rsidR="00254D4A" w:rsidRDefault="00254D4A" w:rsidP="00B47FF1">
            <w:pPr>
              <w:spacing w:before="240"/>
              <w:jc w:val="center"/>
            </w:pPr>
            <w:r>
              <w:rPr>
                <w:rFonts w:hint="eastAsia"/>
              </w:rPr>
              <w:t>はい・いいえ</w:t>
            </w:r>
          </w:p>
          <w:p w14:paraId="3B47A392" w14:textId="77777777" w:rsidR="00254D4A" w:rsidRDefault="00254D4A" w:rsidP="00B47FF1">
            <w:pPr>
              <w:spacing w:before="240"/>
              <w:jc w:val="center"/>
            </w:pPr>
          </w:p>
        </w:tc>
      </w:tr>
    </w:tbl>
    <w:p w14:paraId="2909C168" w14:textId="77777777" w:rsidR="00254D4A" w:rsidRDefault="00254D4A" w:rsidP="00254D4A"/>
    <w:p w14:paraId="764D6AD3" w14:textId="77777777" w:rsidR="00254D4A" w:rsidRDefault="00254D4A" w:rsidP="00254D4A"/>
    <w:p w14:paraId="13081BC3" w14:textId="77777777" w:rsidR="00254D4A" w:rsidRDefault="00254D4A" w:rsidP="00254D4A">
      <w:pPr>
        <w:pStyle w:val="a4"/>
        <w:numPr>
          <w:ilvl w:val="0"/>
          <w:numId w:val="2"/>
        </w:numPr>
        <w:ind w:leftChars="0"/>
        <w:jc w:val="left"/>
      </w:pPr>
      <w:r>
        <w:rPr>
          <w:rFonts w:hint="eastAsia"/>
        </w:rPr>
        <w:t>根治的治療の適応がある症例、術後未再発の症例はがん遺伝子パネル検査の適応外です。固形がんには上皮性腫瘍以外に悪性軟部腫瘍（肉腫）を含みます。</w:t>
      </w:r>
    </w:p>
    <w:p w14:paraId="391DCC1A" w14:textId="77777777" w:rsidR="00254D4A" w:rsidRDefault="00254D4A" w:rsidP="00254D4A">
      <w:pPr>
        <w:pStyle w:val="a4"/>
        <w:ind w:leftChars="0" w:left="720"/>
        <w:jc w:val="left"/>
      </w:pPr>
    </w:p>
    <w:p w14:paraId="472BC721" w14:textId="77777777" w:rsidR="00254D4A" w:rsidRDefault="00254D4A" w:rsidP="00254D4A">
      <w:pPr>
        <w:pStyle w:val="a4"/>
        <w:numPr>
          <w:ilvl w:val="0"/>
          <w:numId w:val="2"/>
        </w:numPr>
        <w:ind w:leftChars="0"/>
        <w:jc w:val="left"/>
      </w:pPr>
      <w:r>
        <w:rPr>
          <w:rFonts w:hint="eastAsia"/>
        </w:rPr>
        <w:t>「標準的治療が終了している」とは、保険適応のある治療全てが終了していることとは同義ではありません。</w:t>
      </w:r>
    </w:p>
    <w:p w14:paraId="758313FA" w14:textId="77777777" w:rsidR="00254D4A" w:rsidRDefault="00254D4A" w:rsidP="00254D4A">
      <w:pPr>
        <w:pStyle w:val="a4"/>
        <w:ind w:leftChars="0" w:left="720"/>
        <w:jc w:val="left"/>
      </w:pPr>
    </w:p>
    <w:p w14:paraId="40A2599A" w14:textId="77777777" w:rsidR="00254D4A" w:rsidRDefault="00254D4A" w:rsidP="00254D4A">
      <w:pPr>
        <w:pStyle w:val="a4"/>
        <w:numPr>
          <w:ilvl w:val="0"/>
          <w:numId w:val="2"/>
        </w:numPr>
        <w:ind w:leftChars="0"/>
        <w:jc w:val="left"/>
      </w:pPr>
      <w:r>
        <w:rPr>
          <w:rFonts w:hint="eastAsia"/>
        </w:rPr>
        <w:t>がん遺伝子パネル検査は検査報告までおよそ2-3か月を要します。</w:t>
      </w:r>
    </w:p>
    <w:p w14:paraId="2F54457C" w14:textId="77777777" w:rsidR="00254D4A" w:rsidRPr="00584BF3" w:rsidRDefault="00254D4A" w:rsidP="00254D4A">
      <w:pPr>
        <w:pStyle w:val="a4"/>
        <w:ind w:leftChars="0" w:left="720"/>
        <w:jc w:val="left"/>
        <w:rPr>
          <w:u w:val="double"/>
        </w:rPr>
      </w:pPr>
      <w:r w:rsidRPr="00584BF3">
        <w:rPr>
          <w:rFonts w:hint="eastAsia"/>
          <w:u w:val="double"/>
        </w:rPr>
        <w:t>病状により、余命が３～４か月と考えられる場合はご遠慮ください。</w:t>
      </w:r>
    </w:p>
    <w:p w14:paraId="4EFA6609" w14:textId="77777777" w:rsidR="00254D4A" w:rsidRDefault="00254D4A" w:rsidP="00254D4A">
      <w:pPr>
        <w:pStyle w:val="a4"/>
      </w:pPr>
    </w:p>
    <w:p w14:paraId="772945C0" w14:textId="423EF969" w:rsidR="00254D4A" w:rsidRPr="00201049" w:rsidRDefault="00254D4A" w:rsidP="00254D4A">
      <w:pPr>
        <w:pStyle w:val="a4"/>
        <w:numPr>
          <w:ilvl w:val="0"/>
          <w:numId w:val="2"/>
        </w:numPr>
        <w:ind w:leftChars="0"/>
        <w:jc w:val="left"/>
        <w:rPr>
          <w:color w:val="000000" w:themeColor="text1"/>
        </w:rPr>
      </w:pPr>
      <w:r w:rsidRPr="00201049">
        <w:rPr>
          <w:rFonts w:hint="eastAsia"/>
          <w:color w:val="000000" w:themeColor="text1"/>
        </w:rPr>
        <w:t>十分な量の組織検体がない場合や、5年以上の古い組織検体しかない場合などは、</w:t>
      </w:r>
    </w:p>
    <w:p w14:paraId="4BA47B4A" w14:textId="56751E15" w:rsidR="00301B74" w:rsidRPr="00201049" w:rsidRDefault="00301B74" w:rsidP="00074FFE">
      <w:pPr>
        <w:pStyle w:val="a4"/>
        <w:ind w:leftChars="0" w:left="720"/>
        <w:jc w:val="left"/>
        <w:rPr>
          <w:color w:val="000000" w:themeColor="text1"/>
        </w:rPr>
      </w:pPr>
      <w:r w:rsidRPr="00201049">
        <w:rPr>
          <w:rFonts w:hint="eastAsia"/>
          <w:color w:val="000000" w:themeColor="text1"/>
        </w:rPr>
        <w:t>紹介状にご記入くださいますようお願いいたします。</w:t>
      </w:r>
    </w:p>
    <w:p w14:paraId="0565D8D4" w14:textId="77777777" w:rsidR="00254D4A" w:rsidRDefault="00254D4A" w:rsidP="00254D4A">
      <w:pPr>
        <w:ind w:firstLine="720"/>
        <w:jc w:val="left"/>
        <w:rPr>
          <w:u w:val="double"/>
        </w:rPr>
      </w:pPr>
    </w:p>
    <w:p w14:paraId="641129A9" w14:textId="6EA8E36F" w:rsidR="002C35E5" w:rsidRPr="00254D4A" w:rsidRDefault="002C35E5" w:rsidP="00254D4A">
      <w:pPr>
        <w:jc w:val="left"/>
        <w:rPr>
          <w:u w:val="double"/>
        </w:rPr>
      </w:pPr>
    </w:p>
    <w:sectPr w:rsidR="002C35E5" w:rsidRPr="00254D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297B"/>
    <w:multiLevelType w:val="hybridMultilevel"/>
    <w:tmpl w:val="BE1853EA"/>
    <w:lvl w:ilvl="0" w:tplc="5AF03A9E">
      <w:start w:val="1"/>
      <w:numFmt w:val="decimal"/>
      <w:lvlText w:val="注%1）"/>
      <w:lvlJc w:val="left"/>
      <w:pPr>
        <w:ind w:left="720" w:hanging="720"/>
      </w:pPr>
      <w:rPr>
        <w:rFonts w:hint="default"/>
      </w:rPr>
    </w:lvl>
    <w:lvl w:ilvl="1" w:tplc="C5A4C63A">
      <w:start w:val="1"/>
      <w:numFmt w:val="decimalEnclosedCircle"/>
      <w:lvlText w:val="例%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2C5462"/>
    <w:multiLevelType w:val="hybridMultilevel"/>
    <w:tmpl w:val="A3EAF54E"/>
    <w:lvl w:ilvl="0" w:tplc="A0EE4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4A"/>
    <w:rsid w:val="00074FFE"/>
    <w:rsid w:val="00201049"/>
    <w:rsid w:val="00254D4A"/>
    <w:rsid w:val="002C35E5"/>
    <w:rsid w:val="00301B74"/>
    <w:rsid w:val="006627A4"/>
    <w:rsid w:val="00A067DC"/>
    <w:rsid w:val="00C30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70BD0"/>
  <w15:chartTrackingRefBased/>
  <w15:docId w15:val="{CC52C52A-1652-4641-BA88-832AE34A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D4A"/>
    <w:pPr>
      <w:ind w:leftChars="400" w:left="840"/>
    </w:pPr>
  </w:style>
  <w:style w:type="paragraph" w:styleId="a5">
    <w:name w:val="Balloon Text"/>
    <w:basedOn w:val="a"/>
    <w:link w:val="a6"/>
    <w:uiPriority w:val="99"/>
    <w:semiHidden/>
    <w:unhideWhenUsed/>
    <w:rsid w:val="00074F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4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 meiko</dc:creator>
  <cp:keywords/>
  <dc:description/>
  <cp:lastModifiedBy>IS-BYOUINSOMU-08</cp:lastModifiedBy>
  <cp:revision>7</cp:revision>
  <cp:lastPrinted>2025-01-23T02:42:00Z</cp:lastPrinted>
  <dcterms:created xsi:type="dcterms:W3CDTF">2025-01-23T01:50:00Z</dcterms:created>
  <dcterms:modified xsi:type="dcterms:W3CDTF">2025-03-04T01:30:00Z</dcterms:modified>
</cp:coreProperties>
</file>